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5606" w14:textId="77777777" w:rsidR="00E96456" w:rsidRDefault="00D720E3" w:rsidP="00EF138B">
      <w:pPr>
        <w:shd w:val="clear" w:color="auto" w:fill="FFFFFF"/>
        <w:suppressAutoHyphens w:val="0"/>
        <w:spacing w:after="100" w:afterAutospacing="1"/>
        <w:jc w:val="both"/>
        <w:outlineLvl w:val="0"/>
        <w:rPr>
          <w:rFonts w:eastAsia="Times New Roman"/>
          <w:b/>
          <w:color w:val="273350"/>
          <w:kern w:val="36"/>
          <w:sz w:val="36"/>
          <w:szCs w:val="36"/>
          <w:lang w:eastAsia="ru-RU"/>
        </w:rPr>
      </w:pP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 xml:space="preserve">Что должен знать работодатель и работник, </w:t>
      </w:r>
      <w:r w:rsidR="00DE12B1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да</w:t>
      </w: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бы избежать н</w:t>
      </w:r>
      <w:r w:rsidR="00395F39" w:rsidRPr="00395F39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еформальн</w:t>
      </w: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ую</w:t>
      </w:r>
      <w:r w:rsidR="00395F39" w:rsidRPr="00395F39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 xml:space="preserve"> занятость </w:t>
      </w: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и</w:t>
      </w:r>
      <w:r w:rsidR="00395F39" w:rsidRPr="00395F39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 xml:space="preserve"> ее последстви</w:t>
      </w: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>я</w:t>
      </w:r>
    </w:p>
    <w:p w14:paraId="64E3392C" w14:textId="6A43AB7C" w:rsidR="00E96456" w:rsidRDefault="00E96456" w:rsidP="00E96456">
      <w:pPr>
        <w:shd w:val="clear" w:color="auto" w:fill="FFFFFF"/>
        <w:suppressAutoHyphens w:val="0"/>
        <w:spacing w:after="100" w:afterAutospacing="1"/>
        <w:jc w:val="center"/>
        <w:outlineLvl w:val="0"/>
        <w:rPr>
          <w:rFonts w:eastAsia="Times New Roman"/>
          <w:b/>
          <w:color w:val="273350"/>
          <w:kern w:val="36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116960E" wp14:editId="1A87610B">
            <wp:extent cx="3303905" cy="2855595"/>
            <wp:effectExtent l="0" t="0" r="0" b="1905"/>
            <wp:docPr id="1501165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3B3" w14:textId="17A1F5F3" w:rsidR="00645F90" w:rsidRPr="00EF138B" w:rsidRDefault="00E96456" w:rsidP="00EF138B">
      <w:pPr>
        <w:shd w:val="clear" w:color="auto" w:fill="FFFFFF"/>
        <w:suppressAutoHyphens w:val="0"/>
        <w:spacing w:after="100" w:afterAutospacing="1"/>
        <w:jc w:val="both"/>
        <w:outlineLvl w:val="0"/>
        <w:rPr>
          <w:rFonts w:eastAsia="Times New Roman"/>
          <w:b/>
          <w:color w:val="273350"/>
          <w:kern w:val="36"/>
          <w:sz w:val="36"/>
          <w:szCs w:val="36"/>
          <w:lang w:eastAsia="ru-RU"/>
        </w:rPr>
      </w:pPr>
      <w:r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 xml:space="preserve">        </w:t>
      </w:r>
      <w:r w:rsidR="00395F39" w:rsidRPr="00EF138B">
        <w:rPr>
          <w:color w:val="111111"/>
          <w:sz w:val="26"/>
          <w:szCs w:val="26"/>
        </w:rPr>
        <w:t>Неформальная занятость</w:t>
      </w:r>
      <w:r w:rsidR="001D71FB" w:rsidRPr="00EF138B">
        <w:rPr>
          <w:color w:val="363636"/>
          <w:sz w:val="26"/>
          <w:szCs w:val="26"/>
          <w:shd w:val="clear" w:color="auto" w:fill="FFFFFF"/>
        </w:rPr>
        <w:t xml:space="preserve"> </w:t>
      </w:r>
      <w:r w:rsidR="001D71FB" w:rsidRPr="00EF138B">
        <w:rPr>
          <w:b/>
          <w:bCs w:val="0"/>
          <w:color w:val="363636"/>
          <w:sz w:val="26"/>
          <w:szCs w:val="26"/>
          <w:shd w:val="clear" w:color="auto" w:fill="FFFFFF"/>
        </w:rPr>
        <w:t xml:space="preserve">«работа за чёрную </w:t>
      </w:r>
      <w:proofErr w:type="gramStart"/>
      <w:r w:rsidR="001D71FB" w:rsidRPr="00EF138B">
        <w:rPr>
          <w:b/>
          <w:bCs w:val="0"/>
          <w:color w:val="363636"/>
          <w:sz w:val="26"/>
          <w:szCs w:val="26"/>
          <w:shd w:val="clear" w:color="auto" w:fill="FFFFFF"/>
        </w:rPr>
        <w:t>зарплату»</w:t>
      </w:r>
      <w:r w:rsidR="001D71FB" w:rsidRPr="00EF138B">
        <w:rPr>
          <w:color w:val="363636"/>
          <w:sz w:val="26"/>
          <w:szCs w:val="26"/>
          <w:shd w:val="clear" w:color="auto" w:fill="FFFFFF"/>
        </w:rPr>
        <w:t xml:space="preserve">  </w:t>
      </w:r>
      <w:r w:rsidR="00395F39" w:rsidRPr="00EF138B">
        <w:rPr>
          <w:color w:val="111111"/>
          <w:sz w:val="26"/>
          <w:szCs w:val="26"/>
        </w:rPr>
        <w:t>-</w:t>
      </w:r>
      <w:proofErr w:type="gramEnd"/>
      <w:r w:rsidR="00395F39" w:rsidRPr="00EF138B">
        <w:rPr>
          <w:color w:val="111111"/>
          <w:sz w:val="26"/>
          <w:szCs w:val="26"/>
        </w:rPr>
        <w:t xml:space="preserve"> это работа в теневой экономике. </w:t>
      </w:r>
      <w:r w:rsidR="00395F39" w:rsidRPr="00EF138B">
        <w:rPr>
          <w:color w:val="111111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 xml:space="preserve">Наиболее распространенным видом такой занятости является отсутствие оформленных трудовых отношений, фактически работа осуществляется, но никаких документов, являющихся подтверждением статуса работника, нет. </w:t>
      </w:r>
      <w:r w:rsidR="00395F39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363636"/>
          <w:sz w:val="26"/>
          <w:szCs w:val="26"/>
          <w:shd w:val="clear" w:color="auto" w:fill="FFFFFF"/>
        </w:rPr>
        <w:t xml:space="preserve">Важно понимать, что отсутствие договора гражданско-правового </w:t>
      </w:r>
      <w:proofErr w:type="gramStart"/>
      <w:r w:rsidR="001D71FB" w:rsidRPr="00EF138B">
        <w:rPr>
          <w:color w:val="363636"/>
          <w:sz w:val="26"/>
          <w:szCs w:val="26"/>
          <w:shd w:val="clear" w:color="auto" w:fill="FFFFFF"/>
        </w:rPr>
        <w:t>характера  равносильно</w:t>
      </w:r>
      <w:proofErr w:type="gramEnd"/>
      <w:r w:rsidR="001D71FB" w:rsidRPr="00EF138B">
        <w:rPr>
          <w:color w:val="363636"/>
          <w:sz w:val="26"/>
          <w:szCs w:val="26"/>
          <w:shd w:val="clear" w:color="auto" w:fill="FFFFFF"/>
        </w:rPr>
        <w:t xml:space="preserve"> </w:t>
      </w:r>
      <w:proofErr w:type="spellStart"/>
      <w:r w:rsidR="001D71FB" w:rsidRPr="00EF138B">
        <w:rPr>
          <w:color w:val="363636"/>
          <w:sz w:val="26"/>
          <w:szCs w:val="26"/>
          <w:shd w:val="clear" w:color="auto" w:fill="FFFFFF"/>
        </w:rPr>
        <w:t>неоформлению</w:t>
      </w:r>
      <w:proofErr w:type="spellEnd"/>
      <w:r w:rsidR="001D71FB" w:rsidRPr="00EF138B">
        <w:rPr>
          <w:color w:val="363636"/>
          <w:sz w:val="26"/>
          <w:szCs w:val="26"/>
          <w:shd w:val="clear" w:color="auto" w:fill="FFFFFF"/>
        </w:rPr>
        <w:t xml:space="preserve"> трудового договора также относится к неформальной занятости</w:t>
      </w:r>
      <w:r w:rsidR="00395F39" w:rsidRPr="00EF138B">
        <w:rPr>
          <w:color w:val="111111"/>
          <w:sz w:val="26"/>
          <w:szCs w:val="26"/>
        </w:rPr>
        <w:t xml:space="preserve">, так как согласно статье 217 Налогового кодекса работодатель обязан удерживать и перечислять в бюджет НДФЛ с доходов, получаемых по трудовым договорам и договорам гражданско-правового характера. </w:t>
      </w:r>
      <w:r w:rsidR="00395F39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Исключением здесь являются подрядчики - индивидуальные предприниматели или самозанятые.</w:t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color w:val="111111"/>
          <w:sz w:val="26"/>
          <w:szCs w:val="26"/>
        </w:rPr>
        <w:tab/>
      </w:r>
      <w:r w:rsidR="001D71FB" w:rsidRPr="00EF138B">
        <w:rPr>
          <w:sz w:val="26"/>
          <w:szCs w:val="26"/>
          <w:shd w:val="clear" w:color="auto" w:fill="FFFFFF"/>
        </w:rPr>
        <w:t>В Саратовской области действует </w:t>
      </w:r>
      <w:hyperlink r:id="rId6" w:tgtFrame="_blank" w:history="1">
        <w:r w:rsidR="001D71FB" w:rsidRPr="00EF138B">
          <w:rPr>
            <w:rStyle w:val="a5"/>
            <w:sz w:val="26"/>
            <w:szCs w:val="26"/>
            <w:shd w:val="clear" w:color="auto" w:fill="FFFFFF"/>
          </w:rPr>
          <w:t>региональное соглашение о минимальной заработной плате</w:t>
        </w:r>
      </w:hyperlink>
      <w:r w:rsidR="001D71FB" w:rsidRPr="00EF138B">
        <w:rPr>
          <w:sz w:val="26"/>
          <w:szCs w:val="26"/>
          <w:shd w:val="clear" w:color="auto" w:fill="FFFFFF"/>
        </w:rPr>
        <w:t xml:space="preserve">, заключенное между </w:t>
      </w:r>
      <w:r w:rsidR="001D71FB" w:rsidRPr="00EF138B">
        <w:rPr>
          <w:color w:val="363636"/>
          <w:sz w:val="26"/>
          <w:szCs w:val="26"/>
        </w:rPr>
        <w:t>Правительством  области, объединениями работодателей и территориальными организациями профсоюзов,</w:t>
      </w:r>
      <w:r w:rsidR="001D71FB" w:rsidRPr="00EF138B">
        <w:rPr>
          <w:sz w:val="26"/>
          <w:szCs w:val="26"/>
          <w:shd w:val="clear" w:color="auto" w:fill="FFFFFF"/>
        </w:rPr>
        <w:t xml:space="preserve"> согласно которому зарплата в с 01.01.2024 года не может быть ниже 20 000 ₽ в  месяц. </w:t>
      </w:r>
      <w:r w:rsidR="001D71FB" w:rsidRPr="00EF138B">
        <w:rPr>
          <w:sz w:val="26"/>
          <w:szCs w:val="26"/>
          <w:shd w:val="clear" w:color="auto" w:fill="FFFFFF"/>
        </w:rPr>
        <w:tab/>
      </w:r>
      <w:r w:rsidR="001D71FB" w:rsidRPr="00EF138B">
        <w:rPr>
          <w:sz w:val="26"/>
          <w:szCs w:val="26"/>
          <w:shd w:val="clear" w:color="auto" w:fill="FFFFFF"/>
        </w:rPr>
        <w:tab/>
      </w:r>
      <w:r w:rsidR="001D71FB" w:rsidRPr="00EF138B">
        <w:rPr>
          <w:sz w:val="26"/>
          <w:szCs w:val="26"/>
          <w:shd w:val="clear" w:color="auto" w:fill="FFFFFF"/>
        </w:rPr>
        <w:tab/>
      </w:r>
      <w:r w:rsidR="001D71FB" w:rsidRPr="00EF138B">
        <w:rPr>
          <w:sz w:val="26"/>
          <w:szCs w:val="26"/>
          <w:shd w:val="clear" w:color="auto" w:fill="FFFFFF"/>
        </w:rPr>
        <w:tab/>
        <w:t>Это касается заработной платы всех сотрудников, кроме тех, кто работает в организациях, финансируемых из федерального, областного и муниципальных бюджетов, — например, в школах, мэрии или поликлиниках. По общему правилу они получают зарплату не ниже федерального МРОТ, то есть 19 242 ₽.</w:t>
      </w:r>
      <w:r w:rsidR="00395F39" w:rsidRPr="00EF138B">
        <w:rPr>
          <w:color w:val="273350"/>
          <w:sz w:val="26"/>
          <w:szCs w:val="26"/>
        </w:rPr>
        <w:tab/>
      </w:r>
      <w:r w:rsidR="001D71FB" w:rsidRPr="00EF138B">
        <w:rPr>
          <w:color w:val="273350"/>
          <w:sz w:val="26"/>
          <w:szCs w:val="26"/>
        </w:rPr>
        <w:tab/>
      </w:r>
      <w:r w:rsidR="001D71FB" w:rsidRPr="00EF138B">
        <w:rPr>
          <w:color w:val="273350"/>
          <w:sz w:val="26"/>
          <w:szCs w:val="26"/>
        </w:rPr>
        <w:tab/>
      </w:r>
      <w:r w:rsidR="001D71FB" w:rsidRPr="00EF138B">
        <w:rPr>
          <w:color w:val="363636"/>
          <w:sz w:val="26"/>
          <w:szCs w:val="26"/>
        </w:rPr>
        <w:t xml:space="preserve">Работодатели и индивидуальные предприниматели, имеющие наемных работников, обязаны выплачивать заработную плату не ниже размера минимальной заработной платы в </w:t>
      </w:r>
      <w:r w:rsidR="00FB789E" w:rsidRPr="00EF138B">
        <w:rPr>
          <w:color w:val="363636"/>
          <w:sz w:val="26"/>
          <w:szCs w:val="26"/>
        </w:rPr>
        <w:t>Саратовской</w:t>
      </w:r>
      <w:r w:rsidR="001D71FB" w:rsidRPr="00EF138B">
        <w:rPr>
          <w:color w:val="363636"/>
          <w:sz w:val="26"/>
          <w:szCs w:val="26"/>
        </w:rPr>
        <w:t xml:space="preserve"> области, установленного </w:t>
      </w:r>
      <w:r w:rsidR="00FB789E" w:rsidRPr="00EF138B">
        <w:rPr>
          <w:color w:val="363636"/>
          <w:sz w:val="26"/>
          <w:szCs w:val="26"/>
        </w:rPr>
        <w:t xml:space="preserve">вышеуказанным </w:t>
      </w:r>
      <w:r w:rsidR="001D71FB" w:rsidRPr="00EF138B">
        <w:rPr>
          <w:color w:val="363636"/>
          <w:sz w:val="26"/>
          <w:szCs w:val="26"/>
        </w:rPr>
        <w:t>Региональным соглашением на текущий год.</w:t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1D71FB" w:rsidRPr="00EF138B">
        <w:rPr>
          <w:color w:val="363636"/>
          <w:sz w:val="26"/>
          <w:szCs w:val="26"/>
        </w:rPr>
        <w:t>Это позволяет «открыто» вести бизнес и не опасаться штрафов, а также не ущемлять в правах своих работников.</w:t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FB789E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395F39" w:rsidRPr="00EF138B">
        <w:rPr>
          <w:b/>
          <w:color w:val="111111"/>
          <w:sz w:val="26"/>
          <w:szCs w:val="26"/>
          <w:u w:val="single"/>
        </w:rPr>
        <w:t>При оформлении работника на работу работодателю необходимо знать и помнить:</w:t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 xml:space="preserve">- трудовой договор заключается в письменной форме, составляется в двух экземплярах, каждый из которых подписывается сторонами, один экземпляр трудового договора передается работнику, другой хранится у работодателя (статья 67 </w:t>
      </w:r>
      <w:r w:rsidR="00395F39" w:rsidRPr="00EF138B">
        <w:rPr>
          <w:color w:val="111111"/>
          <w:sz w:val="26"/>
          <w:szCs w:val="26"/>
        </w:rPr>
        <w:lastRenderedPageBreak/>
        <w:t>ТК РФ);</w:t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- 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(статья 61 ТК РФ);</w:t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- в трудовом договоре должен быть указан размер заработной платы, который не может быть ниже минимального размера оплаты труда (статья 133 ТК РФ);</w:t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- в трудовом договоре также должны быть указаны график и место работы.</w:t>
      </w:r>
      <w:r w:rsidR="00395F39" w:rsidRPr="00EF138B">
        <w:rPr>
          <w:color w:val="111111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ab/>
        <w:t>– </w:t>
      </w:r>
      <w:r w:rsidR="00395F39" w:rsidRPr="00EF138B">
        <w:rPr>
          <w:rStyle w:val="a3"/>
          <w:b w:val="0"/>
          <w:color w:val="111111"/>
          <w:sz w:val="26"/>
          <w:szCs w:val="26"/>
        </w:rPr>
        <w:t>все</w:t>
      </w:r>
      <w:r w:rsidR="00395F39" w:rsidRPr="00EF138B">
        <w:rPr>
          <w:b/>
          <w:color w:val="273350"/>
          <w:sz w:val="26"/>
          <w:szCs w:val="26"/>
        </w:rPr>
        <w:t xml:space="preserve"> </w:t>
      </w:r>
      <w:r w:rsidR="00395F39" w:rsidRPr="00EF138B">
        <w:rPr>
          <w:rStyle w:val="a3"/>
          <w:b w:val="0"/>
          <w:color w:val="111111"/>
          <w:sz w:val="26"/>
          <w:szCs w:val="26"/>
        </w:rPr>
        <w:t>дальнейшие изменения должны фиксироваться только через дополнительные соглашения к трудовому договору</w:t>
      </w:r>
      <w:r w:rsidR="00395F39" w:rsidRPr="00EF138B">
        <w:rPr>
          <w:color w:val="111111"/>
          <w:sz w:val="26"/>
          <w:szCs w:val="26"/>
        </w:rPr>
        <w:t> (статья 57 ТК РФ);</w:t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- при фактическом допуске работника к работе работодатель обязан оформить с ним трудовой договор в письменной форме не позднее трех рабочих дней со дня фактического допуска к работе (статья 67 ТК РФ);</w:t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 - прием на работу работодатель вправе оформить приказом (распоряжением) работодателя, содержание которого должно соответствовать условиям трудового договора (статья 68 ТК РФ).</w:t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Кроме того,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работой,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другое. Копии документов, связанных с работой, должны быть заверены надлежащим образом и предоставляться работнику безвозмездно (статья 62 ТК РФ).</w:t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395F39" w:rsidRPr="00EF138B">
        <w:rPr>
          <w:b/>
          <w:color w:val="111111"/>
          <w:sz w:val="26"/>
          <w:szCs w:val="26"/>
        </w:rPr>
        <w:t>Не</w:t>
      </w:r>
      <w:r w:rsidR="00D720E3" w:rsidRPr="00EF138B">
        <w:rPr>
          <w:b/>
          <w:color w:val="111111"/>
          <w:sz w:val="26"/>
          <w:szCs w:val="26"/>
        </w:rPr>
        <w:t xml:space="preserve"> </w:t>
      </w:r>
      <w:r w:rsidR="00395F39" w:rsidRPr="00EF138B">
        <w:rPr>
          <w:b/>
          <w:color w:val="111111"/>
          <w:sz w:val="26"/>
          <w:szCs w:val="26"/>
        </w:rPr>
        <w:t>оформление или оформление ненадлежащим образом трудовых отношений</w:t>
      </w:r>
      <w:r w:rsidR="00395F39" w:rsidRPr="00EF138B">
        <w:rPr>
          <w:color w:val="111111"/>
          <w:sz w:val="26"/>
          <w:szCs w:val="26"/>
        </w:rPr>
        <w:t>, а</w:t>
      </w:r>
      <w:r w:rsidR="00D720E3" w:rsidRPr="00EF138B">
        <w:rPr>
          <w:color w:val="273350"/>
          <w:sz w:val="26"/>
          <w:szCs w:val="26"/>
        </w:rPr>
        <w:t xml:space="preserve"> </w:t>
      </w:r>
      <w:r w:rsidR="00395F39" w:rsidRPr="00EF138B">
        <w:rPr>
          <w:b/>
          <w:color w:val="111111"/>
          <w:sz w:val="26"/>
          <w:szCs w:val="26"/>
        </w:rPr>
        <w:t>также ухудшение правового положения работника</w:t>
      </w:r>
      <w:r w:rsidR="00395F39" w:rsidRPr="00EF138B">
        <w:rPr>
          <w:color w:val="111111"/>
          <w:sz w:val="26"/>
          <w:szCs w:val="26"/>
        </w:rPr>
        <w:t xml:space="preserve">, среди которых можно выделить принуждение работников к прекращению бессрочных трудовых договоров и оформлению статуса самозанятого с последующим привлечением к выполнению трудовых обязанностей, </w:t>
      </w:r>
      <w:r w:rsidR="00395F39" w:rsidRPr="00EF138B">
        <w:rPr>
          <w:b/>
          <w:color w:val="111111"/>
          <w:sz w:val="26"/>
          <w:szCs w:val="26"/>
        </w:rPr>
        <w:t>является нарушением трудового законодательства.</w:t>
      </w:r>
      <w:r w:rsidR="00D720E3" w:rsidRPr="00EF138B">
        <w:rPr>
          <w:b/>
          <w:color w:val="273350"/>
          <w:sz w:val="26"/>
          <w:szCs w:val="26"/>
        </w:rPr>
        <w:tab/>
      </w:r>
      <w:r w:rsidR="00D720E3" w:rsidRPr="00EF138B">
        <w:rPr>
          <w:b/>
          <w:color w:val="273350"/>
          <w:sz w:val="26"/>
          <w:szCs w:val="26"/>
        </w:rPr>
        <w:tab/>
      </w:r>
      <w:r w:rsidR="00D720E3" w:rsidRPr="00EF138B">
        <w:rPr>
          <w:b/>
          <w:color w:val="273350"/>
          <w:sz w:val="26"/>
          <w:szCs w:val="26"/>
        </w:rPr>
        <w:tab/>
      </w:r>
      <w:r w:rsidR="00D720E3" w:rsidRPr="00EF138B">
        <w:rPr>
          <w:b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EF138B">
        <w:rPr>
          <w:b/>
          <w:bCs w:val="0"/>
          <w:color w:val="273350"/>
          <w:sz w:val="26"/>
          <w:szCs w:val="26"/>
        </w:rPr>
        <w:tab/>
      </w:r>
      <w:r w:rsidR="00395F39" w:rsidRPr="00EF138B">
        <w:rPr>
          <w:color w:val="111111"/>
          <w:sz w:val="26"/>
          <w:szCs w:val="26"/>
        </w:rPr>
        <w:t>В случае выявления подобных фактов трудовых отношений, работодатель будет обязан представить скорректированную отчетность в налоговый орган по месту регистрации работодателя и выплатить все налоги за работников, оформленных как самозанятые, но выполняющих трудовые функции постоянных работников за все время их работы.</w:t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color w:val="111111"/>
          <w:sz w:val="26"/>
          <w:szCs w:val="26"/>
        </w:rPr>
        <w:tab/>
      </w:r>
      <w:r w:rsidR="00EF138B" w:rsidRP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 xml:space="preserve">Статьей 5.27 Кодекса Российской Федерации об административных правонарушениях за </w:t>
      </w:r>
      <w:proofErr w:type="spellStart"/>
      <w:r w:rsidR="00EF138B" w:rsidRP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>неоформление</w:t>
      </w:r>
      <w:proofErr w:type="spellEnd"/>
      <w:r w:rsidR="00EF138B" w:rsidRP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 xml:space="preserve"> трудовых отношений предусмотрены штрафы:</w:t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  <w:t xml:space="preserve">- </w:t>
      </w:r>
      <w:r w:rsidR="00EF138B" w:rsidRP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>от 10 тысяч рублей на должностное лицо,</w:t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</w:r>
      <w:r w:rsidR="00EF138B">
        <w:rPr>
          <w:rFonts w:eastAsia="Times New Roman"/>
          <w:b/>
          <w:color w:val="273350"/>
          <w:kern w:val="36"/>
          <w:sz w:val="36"/>
          <w:szCs w:val="36"/>
          <w:lang w:eastAsia="ru-RU"/>
        </w:rPr>
        <w:tab/>
        <w:t xml:space="preserve">- </w:t>
      </w:r>
      <w:r w:rsidR="00EF138B" w:rsidRP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>от 50 тысяч рублей на юридическое лицо</w:t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>.</w:t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ab/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ab/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ab/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ab/>
      </w:r>
      <w:r w:rsidR="00EF138B">
        <w:rPr>
          <w:rFonts w:eastAsia="Times New Roman"/>
          <w:bCs w:val="0"/>
          <w:color w:val="363636"/>
          <w:kern w:val="0"/>
          <w:sz w:val="26"/>
          <w:szCs w:val="26"/>
          <w:lang w:eastAsia="ru-RU"/>
        </w:rPr>
        <w:tab/>
      </w:r>
      <w:r w:rsidR="00EF138B">
        <w:rPr>
          <w:b/>
          <w:bCs w:val="0"/>
          <w:color w:val="273350"/>
          <w:sz w:val="26"/>
          <w:szCs w:val="26"/>
        </w:rPr>
        <w:t xml:space="preserve"> </w:t>
      </w:r>
      <w:r w:rsidR="002D37C2">
        <w:rPr>
          <w:b/>
          <w:bCs w:val="0"/>
          <w:color w:val="273350"/>
          <w:sz w:val="26"/>
          <w:szCs w:val="26"/>
        </w:rPr>
        <w:t xml:space="preserve"> </w:t>
      </w:r>
      <w:r w:rsidR="00395F39" w:rsidRPr="00EF138B">
        <w:rPr>
          <w:b/>
          <w:color w:val="273350"/>
          <w:sz w:val="26"/>
          <w:szCs w:val="26"/>
        </w:rPr>
        <w:t>Уважаемые работники!</w:t>
      </w:r>
      <w:r w:rsidR="00395F39" w:rsidRPr="00EF138B">
        <w:rPr>
          <w:color w:val="273350"/>
          <w:sz w:val="26"/>
          <w:szCs w:val="26"/>
        </w:rPr>
        <w:t xml:space="preserve"> </w:t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D720E3" w:rsidRPr="00EF138B">
        <w:rPr>
          <w:color w:val="273350"/>
          <w:sz w:val="26"/>
          <w:szCs w:val="26"/>
        </w:rPr>
        <w:tab/>
      </w:r>
      <w:r w:rsid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 xml:space="preserve">Проявляйте активную гражданскую позицию, не идите на поводу у недобросовестных работодателей, уклоняющихся от заключения трудового договора и нарушающих ваши законные права. </w:t>
      </w:r>
      <w:r w:rsidR="00D720E3" w:rsidRPr="00EF138B">
        <w:rPr>
          <w:color w:val="273350"/>
          <w:sz w:val="26"/>
          <w:szCs w:val="26"/>
        </w:rPr>
        <w:tab/>
      </w:r>
      <w:r w:rsidR="00395F39" w:rsidRPr="00EF138B">
        <w:rPr>
          <w:color w:val="273350"/>
          <w:sz w:val="26"/>
          <w:szCs w:val="26"/>
        </w:rPr>
        <w:t>Проявляйте бдительность и осторожность при вступлении в трудовые отношения, финансовая</w:t>
      </w:r>
      <w:r w:rsidR="00395F39" w:rsidRPr="00FB789E">
        <w:rPr>
          <w:color w:val="273350"/>
          <w:sz w:val="26"/>
          <w:szCs w:val="26"/>
        </w:rPr>
        <w:t xml:space="preserve"> сторона которых не так «прозрачна», как должна быть.</w:t>
      </w:r>
      <w:r w:rsidR="00EF138B">
        <w:rPr>
          <w:color w:val="273350"/>
          <w:sz w:val="26"/>
          <w:szCs w:val="26"/>
        </w:rPr>
        <w:tab/>
      </w:r>
      <w:r w:rsidR="00EF138B">
        <w:rPr>
          <w:color w:val="273350"/>
          <w:sz w:val="26"/>
          <w:szCs w:val="26"/>
        </w:rPr>
        <w:tab/>
      </w:r>
    </w:p>
    <w:p w14:paraId="65F60B7D" w14:textId="73C02AAD" w:rsidR="00645F90" w:rsidRDefault="00645F90"/>
    <w:sectPr w:rsidR="00645F90" w:rsidSect="00EF138B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0FEF"/>
    <w:multiLevelType w:val="multilevel"/>
    <w:tmpl w:val="EE5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17179"/>
    <w:multiLevelType w:val="multilevel"/>
    <w:tmpl w:val="0B9E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091041">
    <w:abstractNumId w:val="0"/>
  </w:num>
  <w:num w:numId="2" w16cid:durableId="130149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33"/>
    <w:rsid w:val="00170687"/>
    <w:rsid w:val="001D71FB"/>
    <w:rsid w:val="002A3DC1"/>
    <w:rsid w:val="002D37C2"/>
    <w:rsid w:val="00395F39"/>
    <w:rsid w:val="00410C0E"/>
    <w:rsid w:val="00645F90"/>
    <w:rsid w:val="00CC7733"/>
    <w:rsid w:val="00D720E3"/>
    <w:rsid w:val="00DC6343"/>
    <w:rsid w:val="00DE12B1"/>
    <w:rsid w:val="00E606F9"/>
    <w:rsid w:val="00E66EC4"/>
    <w:rsid w:val="00E96456"/>
    <w:rsid w:val="00E96606"/>
    <w:rsid w:val="00EF138B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7D5"/>
  <w15:chartTrackingRefBased/>
  <w15:docId w15:val="{77888B12-2BEB-4FE1-A298-5D1168AA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395F39"/>
    <w:pPr>
      <w:suppressAutoHyphens w:val="0"/>
      <w:spacing w:before="100" w:beforeAutospacing="1" w:after="100" w:afterAutospacing="1"/>
      <w:outlineLvl w:val="0"/>
    </w:pPr>
    <w:rPr>
      <w:rFonts w:eastAsia="Times New Roman"/>
      <w:b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395F39"/>
    <w:rPr>
      <w:rFonts w:eastAsia="Times New Roman"/>
      <w:b/>
      <w:color w:val="auto"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95F39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D7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0691175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2024-06-18T07:51:00Z</dcterms:created>
  <dcterms:modified xsi:type="dcterms:W3CDTF">2024-06-18T12:05:00Z</dcterms:modified>
</cp:coreProperties>
</file>